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5297" w14:textId="77777777" w:rsidR="00C85B7F" w:rsidRDefault="00B77C24" w:rsidP="00B77C24">
      <w:pPr>
        <w:ind w:left="8496"/>
      </w:pPr>
      <w:r>
        <w:t xml:space="preserve"> </w:t>
      </w:r>
    </w:p>
    <w:p w14:paraId="596E333C" w14:textId="77777777" w:rsidR="00EA7D2D" w:rsidRDefault="00EA7D2D"/>
    <w:p w14:paraId="73B07077" w14:textId="77777777" w:rsidR="00EA7D2D" w:rsidRDefault="00EA7D2D"/>
    <w:p w14:paraId="52D7861B" w14:textId="77777777" w:rsidR="00EA7D2D" w:rsidRPr="003515D6" w:rsidRDefault="00BF498D" w:rsidP="00BF498D">
      <w:pPr>
        <w:ind w:left="3540"/>
        <w:rPr>
          <w:rFonts w:ascii="Century Gothic" w:hAnsi="Century Gothic"/>
          <w:b/>
          <w:color w:val="68C2EB"/>
          <w:sz w:val="36"/>
          <w:szCs w:val="40"/>
        </w:rPr>
      </w:pPr>
      <w:r>
        <w:rPr>
          <w:rFonts w:ascii="Century Gothic" w:hAnsi="Century Gothic"/>
          <w:b/>
          <w:color w:val="68C2EB"/>
          <w:sz w:val="36"/>
          <w:szCs w:val="40"/>
        </w:rPr>
        <w:t xml:space="preserve">   </w:t>
      </w:r>
      <w:r w:rsidR="00EA7D2D" w:rsidRPr="003515D6">
        <w:rPr>
          <w:rFonts w:ascii="Century Gothic" w:hAnsi="Century Gothic"/>
          <w:b/>
          <w:color w:val="68C2EB"/>
          <w:sz w:val="36"/>
          <w:szCs w:val="40"/>
        </w:rPr>
        <w:t>BAREME DES HONORAIRES TRANSACTION</w:t>
      </w:r>
    </w:p>
    <w:p w14:paraId="3140A3D5" w14:textId="77777777" w:rsidR="00B77C24" w:rsidRDefault="00B77C24">
      <w:pPr>
        <w:rPr>
          <w:sz w:val="20"/>
          <w:szCs w:val="20"/>
        </w:rPr>
      </w:pPr>
    </w:p>
    <w:p w14:paraId="17D9FD0B" w14:textId="77777777" w:rsidR="00B77C24" w:rsidRDefault="00B77C24">
      <w:pPr>
        <w:rPr>
          <w:sz w:val="20"/>
          <w:szCs w:val="20"/>
        </w:rPr>
      </w:pPr>
    </w:p>
    <w:p w14:paraId="20CD6098" w14:textId="77777777" w:rsidR="00B77C24" w:rsidRDefault="00B77C24" w:rsidP="003515D6">
      <w:pPr>
        <w:jc w:val="both"/>
        <w:rPr>
          <w:sz w:val="20"/>
          <w:szCs w:val="20"/>
        </w:rPr>
      </w:pPr>
    </w:p>
    <w:p w14:paraId="01FF79A5" w14:textId="77777777" w:rsidR="00714A5E" w:rsidRPr="003515D6" w:rsidRDefault="00EA7D2D" w:rsidP="003515D6">
      <w:pPr>
        <w:jc w:val="both"/>
        <w:rPr>
          <w:rFonts w:ascii="Arial" w:hAnsi="Arial" w:cs="Arial"/>
          <w:color w:val="023E52"/>
          <w:sz w:val="20"/>
          <w:szCs w:val="20"/>
        </w:rPr>
      </w:pPr>
      <w:r w:rsidRPr="003515D6">
        <w:rPr>
          <w:rFonts w:ascii="Arial" w:hAnsi="Arial" w:cs="Arial"/>
          <w:color w:val="023E52"/>
          <w:sz w:val="20"/>
          <w:szCs w:val="20"/>
        </w:rPr>
        <w:t>Honoraires de négociation</w:t>
      </w:r>
      <w:r w:rsidR="00714A5E" w:rsidRPr="003515D6">
        <w:rPr>
          <w:rFonts w:ascii="Arial" w:hAnsi="Arial" w:cs="Arial"/>
          <w:color w:val="023E52"/>
          <w:sz w:val="20"/>
          <w:szCs w:val="20"/>
        </w:rPr>
        <w:t xml:space="preserve"> à la charge du Vendeur portant sur des immeubles à usage commercial ou d’habitation et sur les terrains à bâtir (TVA à 20% comprise)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5236"/>
        <w:gridCol w:w="4970"/>
        <w:gridCol w:w="4962"/>
      </w:tblGrid>
      <w:tr w:rsidR="003515D6" w:rsidRPr="003515D6" w14:paraId="1378E3B7" w14:textId="77777777" w:rsidTr="003515D6">
        <w:tc>
          <w:tcPr>
            <w:tcW w:w="5236" w:type="dxa"/>
            <w:shd w:val="clear" w:color="auto" w:fill="68C2EB"/>
          </w:tcPr>
          <w:p w14:paraId="40EA5AED" w14:textId="77777777" w:rsidR="00714A5E" w:rsidRPr="003515D6" w:rsidRDefault="00714A5E" w:rsidP="003515D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515D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MONTANT DE LA VENTE TTC</w:t>
            </w:r>
          </w:p>
        </w:tc>
        <w:tc>
          <w:tcPr>
            <w:tcW w:w="4970" w:type="dxa"/>
            <w:shd w:val="clear" w:color="auto" w:fill="68C2EB"/>
          </w:tcPr>
          <w:p w14:paraId="79AF017A" w14:textId="77777777" w:rsidR="00714A5E" w:rsidRPr="003515D6" w:rsidRDefault="00714A5E" w:rsidP="003515D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515D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MANDAT SIMPLICITE</w:t>
            </w:r>
          </w:p>
        </w:tc>
        <w:tc>
          <w:tcPr>
            <w:tcW w:w="4962" w:type="dxa"/>
            <w:shd w:val="clear" w:color="auto" w:fill="68C2EB"/>
          </w:tcPr>
          <w:p w14:paraId="49D88BD2" w14:textId="77777777" w:rsidR="00714A5E" w:rsidRPr="003515D6" w:rsidRDefault="00714A5E" w:rsidP="003515D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515D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MANDAT TRANQUILITE / FIDELITE</w:t>
            </w:r>
          </w:p>
        </w:tc>
      </w:tr>
      <w:tr w:rsidR="003515D6" w:rsidRPr="003515D6" w14:paraId="5A8BF526" w14:textId="77777777" w:rsidTr="003515D6">
        <w:tc>
          <w:tcPr>
            <w:tcW w:w="5236" w:type="dxa"/>
          </w:tcPr>
          <w:p w14:paraId="1FC49097" w14:textId="77777777" w:rsidR="00714A5E" w:rsidRPr="003515D6" w:rsidRDefault="00714A5E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De 0 à 50 000 €</w:t>
            </w:r>
          </w:p>
        </w:tc>
        <w:tc>
          <w:tcPr>
            <w:tcW w:w="4970" w:type="dxa"/>
          </w:tcPr>
          <w:p w14:paraId="52EBB1AB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5000 € forfait</w:t>
            </w:r>
          </w:p>
        </w:tc>
        <w:tc>
          <w:tcPr>
            <w:tcW w:w="4962" w:type="dxa"/>
          </w:tcPr>
          <w:p w14:paraId="370BCB88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5000 € forfait</w:t>
            </w:r>
          </w:p>
        </w:tc>
      </w:tr>
      <w:tr w:rsidR="003515D6" w:rsidRPr="003515D6" w14:paraId="6AF1C00A" w14:textId="77777777" w:rsidTr="003515D6">
        <w:tc>
          <w:tcPr>
            <w:tcW w:w="5236" w:type="dxa"/>
          </w:tcPr>
          <w:p w14:paraId="46489D5A" w14:textId="77777777" w:rsidR="00714A5E" w:rsidRPr="003515D6" w:rsidRDefault="00714A5E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Pour la tranche de 50 001 à 100 000 €</w:t>
            </w:r>
          </w:p>
        </w:tc>
        <w:tc>
          <w:tcPr>
            <w:tcW w:w="4970" w:type="dxa"/>
          </w:tcPr>
          <w:p w14:paraId="6AC96AC5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9.50%</w:t>
            </w:r>
          </w:p>
        </w:tc>
        <w:tc>
          <w:tcPr>
            <w:tcW w:w="4962" w:type="dxa"/>
          </w:tcPr>
          <w:p w14:paraId="4C12090B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9%</w:t>
            </w:r>
          </w:p>
        </w:tc>
      </w:tr>
      <w:tr w:rsidR="003515D6" w:rsidRPr="003515D6" w14:paraId="7FFF1792" w14:textId="77777777" w:rsidTr="00F02215">
        <w:trPr>
          <w:trHeight w:val="74"/>
        </w:trPr>
        <w:tc>
          <w:tcPr>
            <w:tcW w:w="5236" w:type="dxa"/>
          </w:tcPr>
          <w:p w14:paraId="57611FB1" w14:textId="77777777" w:rsidR="00714A5E" w:rsidRPr="003515D6" w:rsidRDefault="00714A5E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Pour la tranche de 100 001 à 150 000 €</w:t>
            </w:r>
          </w:p>
        </w:tc>
        <w:tc>
          <w:tcPr>
            <w:tcW w:w="4970" w:type="dxa"/>
          </w:tcPr>
          <w:p w14:paraId="44099E0B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7%</w:t>
            </w:r>
          </w:p>
        </w:tc>
        <w:tc>
          <w:tcPr>
            <w:tcW w:w="4962" w:type="dxa"/>
          </w:tcPr>
          <w:p w14:paraId="4000F68B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6.50%</w:t>
            </w:r>
          </w:p>
        </w:tc>
      </w:tr>
      <w:tr w:rsidR="003515D6" w:rsidRPr="003515D6" w14:paraId="65850C20" w14:textId="77777777" w:rsidTr="003515D6">
        <w:tc>
          <w:tcPr>
            <w:tcW w:w="5236" w:type="dxa"/>
          </w:tcPr>
          <w:p w14:paraId="78383D83" w14:textId="77777777" w:rsidR="00714A5E" w:rsidRPr="003515D6" w:rsidRDefault="00714A5E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Pour la tranche de 150 001 à 200 000 €</w:t>
            </w:r>
          </w:p>
        </w:tc>
        <w:tc>
          <w:tcPr>
            <w:tcW w:w="4970" w:type="dxa"/>
          </w:tcPr>
          <w:p w14:paraId="209CC600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5.50%</w:t>
            </w:r>
          </w:p>
        </w:tc>
        <w:tc>
          <w:tcPr>
            <w:tcW w:w="4962" w:type="dxa"/>
          </w:tcPr>
          <w:p w14:paraId="3964A7C5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5%</w:t>
            </w:r>
          </w:p>
        </w:tc>
      </w:tr>
      <w:tr w:rsidR="003515D6" w:rsidRPr="003515D6" w14:paraId="6294FF2A" w14:textId="77777777" w:rsidTr="003515D6">
        <w:tc>
          <w:tcPr>
            <w:tcW w:w="5236" w:type="dxa"/>
          </w:tcPr>
          <w:p w14:paraId="3C2F267B" w14:textId="77777777" w:rsidR="00714A5E" w:rsidRPr="003515D6" w:rsidRDefault="00714A5E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Pour la tranche de 200 001 à 400 000 €</w:t>
            </w:r>
          </w:p>
        </w:tc>
        <w:tc>
          <w:tcPr>
            <w:tcW w:w="4970" w:type="dxa"/>
          </w:tcPr>
          <w:p w14:paraId="77E40403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4%</w:t>
            </w:r>
          </w:p>
        </w:tc>
        <w:tc>
          <w:tcPr>
            <w:tcW w:w="4962" w:type="dxa"/>
          </w:tcPr>
          <w:p w14:paraId="017AE44D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3.5%</w:t>
            </w:r>
          </w:p>
        </w:tc>
      </w:tr>
      <w:tr w:rsidR="003515D6" w:rsidRPr="003515D6" w14:paraId="5CB4D5E5" w14:textId="77777777" w:rsidTr="003515D6">
        <w:tc>
          <w:tcPr>
            <w:tcW w:w="5236" w:type="dxa"/>
          </w:tcPr>
          <w:p w14:paraId="090DDA02" w14:textId="77777777" w:rsidR="00714A5E" w:rsidRPr="003515D6" w:rsidRDefault="00714A5E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Plus de 400 001 €</w:t>
            </w:r>
          </w:p>
        </w:tc>
        <w:tc>
          <w:tcPr>
            <w:tcW w:w="4970" w:type="dxa"/>
          </w:tcPr>
          <w:p w14:paraId="7371454E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3.5%</w:t>
            </w:r>
          </w:p>
        </w:tc>
        <w:tc>
          <w:tcPr>
            <w:tcW w:w="4962" w:type="dxa"/>
          </w:tcPr>
          <w:p w14:paraId="5B7CC595" w14:textId="77777777" w:rsidR="00714A5E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3%</w:t>
            </w:r>
          </w:p>
        </w:tc>
      </w:tr>
      <w:tr w:rsidR="003515D6" w:rsidRPr="003515D6" w14:paraId="5286947D" w14:textId="77777777" w:rsidTr="003515D6">
        <w:tc>
          <w:tcPr>
            <w:tcW w:w="5236" w:type="dxa"/>
          </w:tcPr>
          <w:p w14:paraId="207E9A32" w14:textId="77777777" w:rsidR="00F57ED3" w:rsidRPr="003515D6" w:rsidRDefault="00F57ED3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Stationnement</w:t>
            </w:r>
          </w:p>
        </w:tc>
        <w:tc>
          <w:tcPr>
            <w:tcW w:w="9932" w:type="dxa"/>
            <w:gridSpan w:val="2"/>
          </w:tcPr>
          <w:p w14:paraId="33EE2823" w14:textId="77777777" w:rsidR="00F57ED3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3000 €</w:t>
            </w:r>
          </w:p>
        </w:tc>
      </w:tr>
      <w:tr w:rsidR="003515D6" w:rsidRPr="003515D6" w14:paraId="0A48DDBB" w14:textId="77777777" w:rsidTr="003515D6">
        <w:tc>
          <w:tcPr>
            <w:tcW w:w="5236" w:type="dxa"/>
          </w:tcPr>
          <w:p w14:paraId="0FFB6E15" w14:textId="77777777" w:rsidR="00F57ED3" w:rsidRPr="003515D6" w:rsidRDefault="00F57ED3" w:rsidP="003515D6">
            <w:pPr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Biens en Résidences Services</w:t>
            </w:r>
          </w:p>
        </w:tc>
        <w:tc>
          <w:tcPr>
            <w:tcW w:w="9932" w:type="dxa"/>
            <w:gridSpan w:val="2"/>
          </w:tcPr>
          <w:p w14:paraId="3BBAD9F8" w14:textId="77777777" w:rsidR="00F57ED3" w:rsidRPr="003515D6" w:rsidRDefault="00F57ED3" w:rsidP="00F57ED3">
            <w:pPr>
              <w:jc w:val="center"/>
              <w:rPr>
                <w:rFonts w:ascii="Arial" w:hAnsi="Arial" w:cs="Arial"/>
                <w:color w:val="023E52"/>
                <w:sz w:val="24"/>
                <w:szCs w:val="24"/>
              </w:rPr>
            </w:pPr>
            <w:r w:rsidRPr="003515D6">
              <w:rPr>
                <w:rFonts w:ascii="Arial" w:hAnsi="Arial" w:cs="Arial"/>
                <w:color w:val="023E52"/>
                <w:sz w:val="24"/>
                <w:szCs w:val="24"/>
              </w:rPr>
              <w:t>10% TTC</w:t>
            </w:r>
          </w:p>
        </w:tc>
      </w:tr>
    </w:tbl>
    <w:p w14:paraId="286F1239" w14:textId="77777777" w:rsidR="00714A5E" w:rsidRPr="003515D6" w:rsidRDefault="00714A5E">
      <w:pPr>
        <w:rPr>
          <w:rFonts w:ascii="Arial" w:hAnsi="Arial" w:cs="Arial"/>
          <w:color w:val="023E52"/>
          <w:sz w:val="20"/>
          <w:szCs w:val="20"/>
        </w:rPr>
      </w:pPr>
    </w:p>
    <w:p w14:paraId="481ACC87" w14:textId="77777777" w:rsidR="00714A5E" w:rsidRPr="003515D6" w:rsidRDefault="00714A5E">
      <w:pPr>
        <w:rPr>
          <w:rFonts w:ascii="Arial" w:hAnsi="Arial" w:cs="Arial"/>
          <w:color w:val="023E52"/>
          <w:sz w:val="20"/>
          <w:szCs w:val="20"/>
        </w:rPr>
      </w:pPr>
      <w:r w:rsidRPr="003515D6">
        <w:rPr>
          <w:rFonts w:ascii="Arial" w:hAnsi="Arial" w:cs="Arial"/>
          <w:color w:val="023E52"/>
          <w:sz w:val="20"/>
          <w:szCs w:val="20"/>
        </w:rPr>
        <w:t>Valeur à partir du 1</w:t>
      </w:r>
      <w:r w:rsidRPr="003515D6">
        <w:rPr>
          <w:rFonts w:ascii="Arial" w:hAnsi="Arial" w:cs="Arial"/>
          <w:color w:val="023E52"/>
          <w:sz w:val="20"/>
          <w:szCs w:val="20"/>
          <w:vertAlign w:val="superscript"/>
        </w:rPr>
        <w:t>er</w:t>
      </w:r>
      <w:r w:rsidRPr="003515D6">
        <w:rPr>
          <w:rFonts w:ascii="Arial" w:hAnsi="Arial" w:cs="Arial"/>
          <w:color w:val="023E52"/>
          <w:sz w:val="20"/>
          <w:szCs w:val="20"/>
        </w:rPr>
        <w:t xml:space="preserve"> Janvier 2019. Honoraires ca</w:t>
      </w:r>
      <w:r w:rsidR="00223AF6" w:rsidRPr="003515D6">
        <w:rPr>
          <w:rFonts w:ascii="Arial" w:hAnsi="Arial" w:cs="Arial"/>
          <w:color w:val="023E52"/>
          <w:sz w:val="20"/>
          <w:szCs w:val="20"/>
        </w:rPr>
        <w:t>l</w:t>
      </w:r>
      <w:r w:rsidRPr="003515D6">
        <w:rPr>
          <w:rFonts w:ascii="Arial" w:hAnsi="Arial" w:cs="Arial"/>
          <w:color w:val="023E52"/>
          <w:sz w:val="20"/>
          <w:szCs w:val="20"/>
        </w:rPr>
        <w:t>culés à partir du prix principal (prix net vendeur auquel s’ajoute le montant des honoraires</w:t>
      </w:r>
      <w:r w:rsidR="00223AF6" w:rsidRPr="003515D6">
        <w:rPr>
          <w:rFonts w:ascii="Arial" w:hAnsi="Arial" w:cs="Arial"/>
          <w:color w:val="023E52"/>
          <w:sz w:val="20"/>
          <w:szCs w:val="20"/>
        </w:rPr>
        <w:t xml:space="preserve"> charge vendeur), BAREME ADDITIONNEL PAR TRANCHES CUMULATIVES</w:t>
      </w:r>
    </w:p>
    <w:p w14:paraId="47253D3F" w14:textId="77777777" w:rsidR="00223AF6" w:rsidRDefault="00223AF6">
      <w:pPr>
        <w:rPr>
          <w:sz w:val="20"/>
          <w:szCs w:val="20"/>
        </w:rPr>
      </w:pPr>
    </w:p>
    <w:p w14:paraId="7AAB6A6E" w14:textId="77777777" w:rsidR="00223AF6" w:rsidRPr="003515D6" w:rsidRDefault="00223AF6">
      <w:pPr>
        <w:rPr>
          <w:rFonts w:ascii="Arial" w:hAnsi="Arial" w:cs="Arial"/>
          <w:color w:val="023E52"/>
          <w:sz w:val="28"/>
          <w:szCs w:val="28"/>
        </w:rPr>
      </w:pPr>
      <w:r w:rsidRPr="003515D6">
        <w:rPr>
          <w:rFonts w:ascii="Arial" w:hAnsi="Arial" w:cs="Arial"/>
          <w:color w:val="023E52"/>
          <w:sz w:val="36"/>
          <w:szCs w:val="36"/>
        </w:rPr>
        <w:t xml:space="preserve">VENDRE </w:t>
      </w:r>
      <w:r w:rsidRPr="003515D6">
        <w:rPr>
          <w:rFonts w:ascii="Arial" w:hAnsi="Arial" w:cs="Arial"/>
          <w:color w:val="FF0066"/>
          <w:sz w:val="36"/>
          <w:szCs w:val="36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Pr="003515D6">
        <w:rPr>
          <w:rFonts w:ascii="Arial" w:hAnsi="Arial" w:cs="Arial"/>
          <w:color w:val="990099"/>
          <w:sz w:val="28"/>
          <w:szCs w:val="28"/>
        </w:rPr>
        <w:tab/>
      </w:r>
      <w:r w:rsidR="001500B4">
        <w:rPr>
          <w:rFonts w:ascii="Arial" w:hAnsi="Arial" w:cs="Arial"/>
          <w:color w:val="023E52"/>
          <w:sz w:val="28"/>
          <w:szCs w:val="28"/>
        </w:rPr>
        <w:t>www.proprietaire.maeva</w:t>
      </w:r>
      <w:r w:rsidR="003515D6" w:rsidRPr="003515D6">
        <w:rPr>
          <w:rFonts w:ascii="Arial" w:hAnsi="Arial" w:cs="Arial"/>
          <w:color w:val="023E52"/>
          <w:sz w:val="28"/>
          <w:szCs w:val="28"/>
        </w:rPr>
        <w:t>.com</w:t>
      </w:r>
    </w:p>
    <w:sectPr w:rsidR="00223AF6" w:rsidRPr="003515D6" w:rsidSect="00EA7D2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E835" w14:textId="77777777" w:rsidR="003515D6" w:rsidRDefault="003515D6" w:rsidP="003515D6">
      <w:pPr>
        <w:spacing w:after="0" w:line="240" w:lineRule="auto"/>
      </w:pPr>
      <w:r>
        <w:separator/>
      </w:r>
    </w:p>
  </w:endnote>
  <w:endnote w:type="continuationSeparator" w:id="0">
    <w:p w14:paraId="2EEBD503" w14:textId="77777777" w:rsidR="003515D6" w:rsidRDefault="003515D6" w:rsidP="0035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F0D8" w14:textId="77777777" w:rsidR="00BF498D" w:rsidRDefault="00BF498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0F42B82" wp14:editId="1235F8F0">
          <wp:simplePos x="0" y="0"/>
          <wp:positionH relativeFrom="margin">
            <wp:posOffset>790930</wp:posOffset>
          </wp:positionH>
          <wp:positionV relativeFrom="page">
            <wp:posOffset>6307130</wp:posOffset>
          </wp:positionV>
          <wp:extent cx="7537450" cy="1293495"/>
          <wp:effectExtent l="0" t="0" r="635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a entet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73" r="143"/>
                  <a:stretch/>
                </pic:blipFill>
                <pic:spPr bwMode="auto">
                  <a:xfrm>
                    <a:off x="0" y="0"/>
                    <a:ext cx="7537450" cy="1293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0848" w14:textId="77777777" w:rsidR="003515D6" w:rsidRDefault="003515D6" w:rsidP="003515D6">
      <w:pPr>
        <w:spacing w:after="0" w:line="240" w:lineRule="auto"/>
      </w:pPr>
      <w:r>
        <w:separator/>
      </w:r>
    </w:p>
  </w:footnote>
  <w:footnote w:type="continuationSeparator" w:id="0">
    <w:p w14:paraId="2F4CB4D5" w14:textId="77777777" w:rsidR="003515D6" w:rsidRDefault="003515D6" w:rsidP="0035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9564" w14:textId="77777777" w:rsidR="003515D6" w:rsidRPr="003515D6" w:rsidRDefault="003515D6" w:rsidP="003515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830E42D" wp14:editId="36AE8A15">
          <wp:simplePos x="0" y="0"/>
          <wp:positionH relativeFrom="margin">
            <wp:posOffset>1176655</wp:posOffset>
          </wp:positionH>
          <wp:positionV relativeFrom="paragraph">
            <wp:posOffset>-157480</wp:posOffset>
          </wp:positionV>
          <wp:extent cx="6901815" cy="115570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tête - maeva particuli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410"/>
                  <a:stretch/>
                </pic:blipFill>
                <pic:spPr bwMode="auto">
                  <a:xfrm>
                    <a:off x="0" y="0"/>
                    <a:ext cx="690181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2D"/>
    <w:rsid w:val="001500B4"/>
    <w:rsid w:val="00223AF6"/>
    <w:rsid w:val="00327094"/>
    <w:rsid w:val="003515D6"/>
    <w:rsid w:val="006F03A9"/>
    <w:rsid w:val="00714A5E"/>
    <w:rsid w:val="00B77C24"/>
    <w:rsid w:val="00BF498D"/>
    <w:rsid w:val="00C85B7F"/>
    <w:rsid w:val="00EA7D2D"/>
    <w:rsid w:val="00F02215"/>
    <w:rsid w:val="00F154B9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19E1D"/>
  <w15:chartTrackingRefBased/>
  <w15:docId w15:val="{26A51A52-F918-4301-A253-4177621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5D6"/>
  </w:style>
  <w:style w:type="paragraph" w:styleId="Pieddepage">
    <w:name w:val="footer"/>
    <w:basedOn w:val="Normal"/>
    <w:link w:val="PieddepageCar"/>
    <w:uiPriority w:val="99"/>
    <w:unhideWhenUsed/>
    <w:rsid w:val="0035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5D6"/>
  </w:style>
  <w:style w:type="character" w:styleId="Lienhypertexte">
    <w:name w:val="Hyperlink"/>
    <w:basedOn w:val="Policepardfaut"/>
    <w:uiPriority w:val="99"/>
    <w:unhideWhenUsed/>
    <w:rsid w:val="0035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Thomas Brunaud</cp:lastModifiedBy>
  <cp:revision>3</cp:revision>
  <cp:lastPrinted>2019-05-16T14:40:00Z</cp:lastPrinted>
  <dcterms:created xsi:type="dcterms:W3CDTF">2020-12-03T10:54:00Z</dcterms:created>
  <dcterms:modified xsi:type="dcterms:W3CDTF">2021-10-01T13:50:00Z</dcterms:modified>
</cp:coreProperties>
</file>