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95C4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36"/>
          <w:szCs w:val="36"/>
          <w:bdr w:val="none" w:sz="0" w:space="0" w:color="auto" w:frame="1"/>
          <w:lang w:eastAsia="fr-FR"/>
        </w:rPr>
        <w:t>Honoraires de gestion</w:t>
      </w:r>
      <w:r w:rsidRPr="00435DCD">
        <w:rPr>
          <w:rFonts w:ascii="Proximanova-regular" w:eastAsia="Times New Roman" w:hAnsi="Proximanova-regular" w:cs="Times New Roman"/>
          <w:color w:val="000000"/>
          <w:sz w:val="36"/>
          <w:szCs w:val="36"/>
          <w:bdr w:val="none" w:sz="0" w:space="0" w:color="auto" w:frame="1"/>
          <w:lang w:eastAsia="fr-FR"/>
        </w:rPr>
        <w:br/>
      </w:r>
      <w:r w:rsidRPr="00435DCD">
        <w:rPr>
          <w:rFonts w:ascii="Proximanova-regular" w:eastAsia="Times New Roman" w:hAnsi="Proximanova-regular" w:cs="Times New Roman"/>
          <w:color w:val="000000"/>
          <w:sz w:val="36"/>
          <w:szCs w:val="36"/>
          <w:bdr w:val="none" w:sz="0" w:space="0" w:color="auto" w:frame="1"/>
          <w:lang w:eastAsia="fr-FR"/>
        </w:rPr>
        <w:br/>
      </w:r>
    </w:p>
    <w:p w14:paraId="33A169A1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8,52 % TTC du quittancement mensuel (loyers, charges &amp; taxes)</w:t>
      </w:r>
    </w:p>
    <w:p w14:paraId="525E0EC4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36"/>
          <w:szCs w:val="36"/>
          <w:bdr w:val="none" w:sz="0" w:space="0" w:color="auto" w:frame="1"/>
          <w:lang w:eastAsia="fr-FR"/>
        </w:rPr>
        <w:br/>
        <w:t>Honoraires de location</w:t>
      </w:r>
    </w:p>
    <w:p w14:paraId="7D6967C4" w14:textId="3ED4096B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Soit</w:t>
      </w: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 xml:space="preserve"> 1 mois de loyer charges comprises à la charge des propriétaires</w:t>
      </w:r>
    </w:p>
    <w:p w14:paraId="4FBEBFFD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</w:p>
    <w:p w14:paraId="63D83B6D" w14:textId="55D66855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Soit</w:t>
      </w: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 xml:space="preserve"> 1 mois de loyer charges comprises à la charge du locataire dans la limite de la LOI ALUR selon zonage et surface du logement</w:t>
      </w:r>
    </w:p>
    <w:p w14:paraId="796CC1BA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</w:p>
    <w:p w14:paraId="5C50E372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2"/>
          <w:szCs w:val="22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36"/>
          <w:szCs w:val="36"/>
          <w:bdr w:val="none" w:sz="0" w:space="0" w:color="auto" w:frame="1"/>
          <w:lang w:eastAsia="fr-FR"/>
        </w:rPr>
        <w:t>Barème</w:t>
      </w:r>
    </w:p>
    <w:p w14:paraId="26327564" w14:textId="77777777" w:rsidR="00435DCD" w:rsidRPr="00435DCD" w:rsidRDefault="00435DCD" w:rsidP="00435DCD">
      <w:pPr>
        <w:shd w:val="clear" w:color="auto" w:fill="FFFFFF"/>
        <w:spacing w:before="240" w:after="240"/>
        <w:rPr>
          <w:rFonts w:ascii="Proximanova-regular" w:eastAsia="Times New Roman" w:hAnsi="Proximanova-regular" w:cs="Times New Roman"/>
          <w:color w:val="000000"/>
          <w:sz w:val="22"/>
          <w:szCs w:val="22"/>
          <w:bdr w:val="none" w:sz="0" w:space="0" w:color="auto" w:frame="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2"/>
          <w:szCs w:val="22"/>
          <w:bdr w:val="none" w:sz="0" w:space="0" w:color="auto" w:frame="1"/>
          <w:lang w:eastAsia="fr-FR"/>
        </w:rPr>
        <w:t>Tarif national applicable à partir du 1 janvier 2019</w:t>
      </w:r>
    </w:p>
    <w:p w14:paraId="78CE4328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bdr w:val="none" w:sz="0" w:space="0" w:color="auto" w:frame="1"/>
          <w:lang w:eastAsia="fr-FR"/>
        </w:rPr>
      </w:pPr>
    </w:p>
    <w:tbl>
      <w:tblPr>
        <w:tblW w:w="0" w:type="auto"/>
        <w:tblCellSpacing w:w="15" w:type="dxa"/>
        <w:shd w:val="clear" w:color="auto" w:fill="EB2225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7174"/>
        <w:gridCol w:w="899"/>
      </w:tblGrid>
      <w:tr w:rsidR="00435DCD" w:rsidRPr="00435DCD" w14:paraId="522AC12C" w14:textId="77777777" w:rsidTr="00435DCD">
        <w:trPr>
          <w:tblCellSpacing w:w="15" w:type="dxa"/>
        </w:trPr>
        <w:tc>
          <w:tcPr>
            <w:tcW w:w="0" w:type="auto"/>
            <w:shd w:val="clear" w:color="auto" w:fill="EB2225"/>
            <w:vAlign w:val="center"/>
            <w:hideMark/>
          </w:tcPr>
          <w:p w14:paraId="1BF360D3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color w:val="FFFFFF"/>
                <w:bdr w:val="none" w:sz="0" w:space="0" w:color="auto" w:frame="1"/>
                <w:lang w:eastAsia="fr-FR"/>
              </w:rPr>
              <w:t>Location d'habitation ou mixtes (soumis à la loi du 6 juillet 89, Art. 5)</w:t>
            </w:r>
          </w:p>
        </w:tc>
        <w:tc>
          <w:tcPr>
            <w:tcW w:w="0" w:type="auto"/>
            <w:shd w:val="clear" w:color="auto" w:fill="EB2225"/>
            <w:vAlign w:val="center"/>
            <w:hideMark/>
          </w:tcPr>
          <w:p w14:paraId="62D64BE7" w14:textId="77777777" w:rsidR="00435DCD" w:rsidRPr="00435DCD" w:rsidRDefault="00435DCD" w:rsidP="00435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color w:val="FFFFFF"/>
                <w:bdr w:val="none" w:sz="0" w:space="0" w:color="auto" w:frame="1"/>
                <w:lang w:eastAsia="fr-FR"/>
              </w:rPr>
              <w:t>TTC</w:t>
            </w:r>
          </w:p>
        </w:tc>
      </w:tr>
    </w:tbl>
    <w:p w14:paraId="4D41902C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bdr w:val="none" w:sz="0" w:space="0" w:color="auto" w:frame="1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4"/>
        <w:gridCol w:w="878"/>
      </w:tblGrid>
      <w:tr w:rsidR="00435DCD" w:rsidRPr="00435DCD" w14:paraId="6750815E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4C3FF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Frais afférents à la visite du preneur, à la constitution de son dossier et à la rédaction du bail : Montant appliqué au preneur et au bailleur selon zone géographique par m² de la surface habitable du logement loué</w:t>
            </w:r>
          </w:p>
        </w:tc>
        <w:tc>
          <w:tcPr>
            <w:tcW w:w="0" w:type="auto"/>
            <w:vAlign w:val="center"/>
            <w:hideMark/>
          </w:tcPr>
          <w:p w14:paraId="541FE993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435DCD" w:rsidRPr="00435DCD" w14:paraId="7A59EDA1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FF29B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Zone très tendue</w:t>
            </w:r>
          </w:p>
        </w:tc>
        <w:tc>
          <w:tcPr>
            <w:tcW w:w="0" w:type="auto"/>
            <w:vAlign w:val="center"/>
            <w:hideMark/>
          </w:tcPr>
          <w:p w14:paraId="458AD6A9" w14:textId="77777777" w:rsidR="00435DCD" w:rsidRPr="00435DCD" w:rsidRDefault="00435DCD" w:rsidP="00435DC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12,00 €/m²</w:t>
            </w:r>
          </w:p>
        </w:tc>
      </w:tr>
      <w:tr w:rsidR="00435DCD" w:rsidRPr="00435DCD" w14:paraId="15B97A01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E2A54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Zone tendue</w:t>
            </w:r>
          </w:p>
        </w:tc>
        <w:tc>
          <w:tcPr>
            <w:tcW w:w="0" w:type="auto"/>
            <w:vAlign w:val="center"/>
            <w:hideMark/>
          </w:tcPr>
          <w:p w14:paraId="3FAAC7A2" w14:textId="77777777" w:rsidR="00435DCD" w:rsidRPr="00435DCD" w:rsidRDefault="00435DCD" w:rsidP="00435DC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10,00 €/m²</w:t>
            </w:r>
          </w:p>
        </w:tc>
      </w:tr>
      <w:tr w:rsidR="00435DCD" w:rsidRPr="00435DCD" w14:paraId="23C174CA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A3E46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Zone non tendue</w:t>
            </w:r>
          </w:p>
        </w:tc>
        <w:tc>
          <w:tcPr>
            <w:tcW w:w="0" w:type="auto"/>
            <w:vAlign w:val="center"/>
            <w:hideMark/>
          </w:tcPr>
          <w:p w14:paraId="5D83C8F6" w14:textId="77777777" w:rsidR="00435DCD" w:rsidRPr="00435DCD" w:rsidRDefault="00435DCD" w:rsidP="00435DC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8,00 €/m²</w:t>
            </w:r>
          </w:p>
        </w:tc>
      </w:tr>
      <w:tr w:rsidR="00435DCD" w:rsidRPr="00435DCD" w14:paraId="45DEBA08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A20AE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Frais d'établissement d'un état des lieux : Montant appliqué au preneur et au bailleur par m² de la surface habitable du logement loué</w:t>
            </w:r>
          </w:p>
        </w:tc>
        <w:tc>
          <w:tcPr>
            <w:tcW w:w="0" w:type="auto"/>
            <w:vAlign w:val="center"/>
            <w:hideMark/>
          </w:tcPr>
          <w:p w14:paraId="4CB48EFF" w14:textId="77777777" w:rsidR="00435DCD" w:rsidRPr="00435DCD" w:rsidRDefault="00435DCD" w:rsidP="00435DC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3,00 €/m²</w:t>
            </w:r>
          </w:p>
        </w:tc>
      </w:tr>
    </w:tbl>
    <w:p w14:paraId="0C93A63E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bdr w:val="none" w:sz="0" w:space="0" w:color="auto" w:frame="1"/>
          <w:lang w:eastAsia="fr-FR"/>
        </w:rPr>
      </w:pPr>
    </w:p>
    <w:tbl>
      <w:tblPr>
        <w:tblW w:w="0" w:type="auto"/>
        <w:tblCellSpacing w:w="15" w:type="dxa"/>
        <w:shd w:val="clear" w:color="auto" w:fill="EB2225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548"/>
        <w:gridCol w:w="1573"/>
        <w:gridCol w:w="30"/>
        <w:gridCol w:w="81"/>
      </w:tblGrid>
      <w:tr w:rsidR="00435DCD" w:rsidRPr="00435DCD" w14:paraId="7E50E19B" w14:textId="77777777" w:rsidTr="00435DCD">
        <w:trPr>
          <w:gridAfter w:val="2"/>
          <w:tblCellSpacing w:w="15" w:type="dxa"/>
        </w:trPr>
        <w:tc>
          <w:tcPr>
            <w:tcW w:w="0" w:type="auto"/>
            <w:shd w:val="clear" w:color="auto" w:fill="EB2225"/>
            <w:vAlign w:val="center"/>
            <w:hideMark/>
          </w:tcPr>
          <w:p w14:paraId="175D4A21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color w:val="FFFFFF"/>
                <w:bdr w:val="none" w:sz="0" w:space="0" w:color="auto" w:frame="1"/>
                <w:lang w:eastAsia="fr-FR"/>
              </w:rPr>
              <w:t>Location parking ou garage</w:t>
            </w:r>
          </w:p>
        </w:tc>
        <w:tc>
          <w:tcPr>
            <w:tcW w:w="0" w:type="auto"/>
            <w:shd w:val="clear" w:color="auto" w:fill="EB2225"/>
            <w:vAlign w:val="center"/>
            <w:hideMark/>
          </w:tcPr>
          <w:p w14:paraId="70F190E7" w14:textId="77777777" w:rsidR="00435DCD" w:rsidRPr="00435DCD" w:rsidRDefault="00435DCD" w:rsidP="00435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color w:val="FFFFFF"/>
                <w:bdr w:val="none" w:sz="0" w:space="0" w:color="auto" w:frame="1"/>
                <w:lang w:eastAsia="fr-FR"/>
              </w:rPr>
              <w:t>TTC</w:t>
            </w:r>
          </w:p>
        </w:tc>
      </w:tr>
      <w:tr w:rsidR="00435DCD" w:rsidRPr="00435DCD" w14:paraId="26F1FA26" w14:textId="77777777" w:rsidTr="00435DCD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FEBE287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 mois de loyer charges comprises à la charge des propriétaires</w:t>
            </w:r>
          </w:p>
          <w:p w14:paraId="175E528D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lastRenderedPageBreak/>
              <w:t>1 mois de loyer charges comprises à la charge du locataire</w:t>
            </w:r>
          </w:p>
        </w:tc>
        <w:tc>
          <w:tcPr>
            <w:tcW w:w="0" w:type="auto"/>
            <w:vAlign w:val="center"/>
            <w:hideMark/>
          </w:tcPr>
          <w:p w14:paraId="1891A84B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</w:tbl>
    <w:p w14:paraId="2C16406C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vanish/>
          <w:color w:val="000000"/>
          <w:sz w:val="21"/>
          <w:szCs w:val="21"/>
          <w:bdr w:val="none" w:sz="0" w:space="0" w:color="auto" w:frame="1"/>
          <w:lang w:eastAsia="fr-FR"/>
        </w:rPr>
      </w:pPr>
    </w:p>
    <w:tbl>
      <w:tblPr>
        <w:tblW w:w="0" w:type="auto"/>
        <w:tblCellSpacing w:w="15" w:type="dxa"/>
        <w:shd w:val="clear" w:color="auto" w:fill="EB2225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671"/>
        <w:gridCol w:w="451"/>
      </w:tblGrid>
      <w:tr w:rsidR="00435DCD" w:rsidRPr="00435DCD" w14:paraId="1082C8D2" w14:textId="77777777" w:rsidTr="00435DCD">
        <w:trPr>
          <w:tblCellSpacing w:w="15" w:type="dxa"/>
        </w:trPr>
        <w:tc>
          <w:tcPr>
            <w:tcW w:w="0" w:type="auto"/>
            <w:shd w:val="clear" w:color="auto" w:fill="EB2225"/>
            <w:vAlign w:val="center"/>
            <w:hideMark/>
          </w:tcPr>
          <w:p w14:paraId="6CB2470C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color w:val="FFFFFF"/>
                <w:bdr w:val="none" w:sz="0" w:space="0" w:color="auto" w:frame="1"/>
                <w:lang w:eastAsia="fr-FR"/>
              </w:rPr>
              <w:t>Location local professionnel ou commercial</w:t>
            </w:r>
          </w:p>
        </w:tc>
        <w:tc>
          <w:tcPr>
            <w:tcW w:w="0" w:type="auto"/>
            <w:shd w:val="clear" w:color="auto" w:fill="EB2225"/>
            <w:vAlign w:val="center"/>
            <w:hideMark/>
          </w:tcPr>
          <w:p w14:paraId="0E5C9312" w14:textId="77777777" w:rsidR="00435DCD" w:rsidRPr="00435DCD" w:rsidRDefault="00435DCD" w:rsidP="00435D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</w:tbl>
    <w:p w14:paraId="045EEB5F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bdr w:val="none" w:sz="0" w:space="0" w:color="auto" w:frame="1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049"/>
      </w:tblGrid>
      <w:tr w:rsidR="00435DCD" w:rsidRPr="00435DCD" w14:paraId="4AEB2E4D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84F23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Honoraires de location calculés sur le loyer annuel HC et HT</w:t>
            </w:r>
          </w:p>
        </w:tc>
        <w:tc>
          <w:tcPr>
            <w:tcW w:w="0" w:type="auto"/>
            <w:vAlign w:val="center"/>
            <w:hideMark/>
          </w:tcPr>
          <w:p w14:paraId="4A80D153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25,00% HT</w:t>
            </w:r>
          </w:p>
        </w:tc>
      </w:tr>
      <w:tr w:rsidR="00435DCD" w:rsidRPr="00435DCD" w14:paraId="4C81670A" w14:textId="77777777" w:rsidTr="00435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C0EF3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Frais d'établissement d'un état des lieux</w:t>
            </w:r>
          </w:p>
        </w:tc>
        <w:tc>
          <w:tcPr>
            <w:tcW w:w="0" w:type="auto"/>
            <w:vAlign w:val="center"/>
            <w:hideMark/>
          </w:tcPr>
          <w:p w14:paraId="55B644FC" w14:textId="77777777" w:rsidR="00435DCD" w:rsidRPr="00435DCD" w:rsidRDefault="00435DCD" w:rsidP="00435DC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35DC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Suivant devis diagnostiqueur</w:t>
            </w:r>
          </w:p>
        </w:tc>
      </w:tr>
    </w:tbl>
    <w:p w14:paraId="1B5ACF44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</w:p>
    <w:p w14:paraId="05CE1503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Assurance garantie investisseur locatif</w:t>
      </w:r>
    </w:p>
    <w:p w14:paraId="4E08B522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3F19B72A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Garantie d'assurance Loyers Impayés :</w:t>
      </w:r>
    </w:p>
    <w:p w14:paraId="5894899E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2,00 % TTC du loyer mensuel charges comprises</w:t>
      </w:r>
    </w:p>
    <w:p w14:paraId="5570578D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51DB9E4E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Garantie d'assurance de Vacance Locative :</w:t>
      </w:r>
    </w:p>
    <w:p w14:paraId="7154E741" w14:textId="77777777" w:rsidR="00435DCD" w:rsidRPr="00435DCD" w:rsidRDefault="00435DCD" w:rsidP="00435DCD">
      <w:pPr>
        <w:shd w:val="clear" w:color="auto" w:fill="FFFFFF"/>
        <w:spacing w:after="240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3,00 % TTC du loyer mensuel charges comprises</w:t>
      </w:r>
    </w:p>
    <w:p w14:paraId="6138AF68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La garantie couvre l'impayé de Loyers, les frais de recouvrement ainsi que la Détérioration Immobilière</w:t>
      </w: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br/>
      </w: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br/>
      </w:r>
    </w:p>
    <w:p w14:paraId="56AE204A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Les honoraires de location (mise en place du locataire) &amp; de gestion sont déductibles de vos Impôts !</w:t>
      </w:r>
    </w:p>
    <w:p w14:paraId="7119AC38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00F0CB6C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30B89114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33A27180" w14:textId="2B95FBD5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noProof/>
          <w:color w:val="000000"/>
          <w:sz w:val="21"/>
          <w:szCs w:val="21"/>
          <w:lang w:eastAsia="fr-FR"/>
        </w:rPr>
        <w:drawing>
          <wp:anchor distT="0" distB="0" distL="0" distR="0" simplePos="0" relativeHeight="251658240" behindDoc="0" locked="0" layoutInCell="1" allowOverlap="0" wp14:anchorId="5A45CABD" wp14:editId="44AB52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3400" cy="2349500"/>
            <wp:effectExtent l="0" t="0" r="0" b="0"/>
            <wp:wrapSquare wrapText="bothSides"/>
            <wp:docPr id="1" name="Image 1" descr="Une image contenant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DCD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Aide à la déclaration des revenus fonciers</w:t>
      </w:r>
    </w:p>
    <w:p w14:paraId="79E91A8B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> </w:t>
      </w:r>
    </w:p>
    <w:p w14:paraId="7EAC4349" w14:textId="486EDC22" w:rsid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37,00€ HT (Optionnel)</w:t>
      </w:r>
    </w:p>
    <w:p w14:paraId="5FFFF066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</w:p>
    <w:p w14:paraId="716548AF" w14:textId="78B6500B" w:rsid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A chaque mise en place de vos locataires, vous aurez des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  <w:t xml:space="preserve"> </w:t>
      </w: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Honoraires</w:t>
      </w: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de location (Loi Hoguet) qui seront pris sur le 1er loyer en fonction de la date d'entrée du locataire.</w:t>
      </w:r>
    </w:p>
    <w:p w14:paraId="0529B1C8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</w:p>
    <w:p w14:paraId="55A25689" w14:textId="77777777" w:rsidR="00435DCD" w:rsidRPr="00435DCD" w:rsidRDefault="00435DCD" w:rsidP="00435DCD">
      <w:pPr>
        <w:shd w:val="clear" w:color="auto" w:fill="FFFFFF"/>
        <w:rPr>
          <w:rFonts w:ascii="Proximanova-regular" w:eastAsia="Times New Roman" w:hAnsi="Proximanova-regular" w:cs="Times New Roman"/>
          <w:color w:val="000000"/>
          <w:sz w:val="21"/>
          <w:szCs w:val="21"/>
          <w:lang w:eastAsia="fr-FR"/>
        </w:rPr>
      </w:pPr>
      <w:r w:rsidRPr="00435DCD">
        <w:rPr>
          <w:rFonts w:ascii="Proximanova-regular" w:eastAsia="Times New Roman" w:hAnsi="Proximanova-regular" w:cs="Times New Roman"/>
          <w:color w:val="000000"/>
          <w:sz w:val="20"/>
          <w:szCs w:val="20"/>
          <w:bdr w:val="none" w:sz="0" w:space="0" w:color="auto" w:frame="1"/>
          <w:lang w:eastAsia="fr-FR"/>
        </w:rPr>
        <w:t>Ces honoraires comprennent les visites, l'état des lieux d'entrée et de sortie ainsi que la rédaction du bail de vos locataires.</w:t>
      </w:r>
    </w:p>
    <w:p w14:paraId="678F85F4" w14:textId="77777777" w:rsidR="00435DCD" w:rsidRDefault="00435DCD"/>
    <w:sectPr w:rsidR="0043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CD"/>
    <w:rsid w:val="004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21E8"/>
  <w15:chartTrackingRefBased/>
  <w15:docId w15:val="{2FBB493A-46B2-744C-BF1A-EF73F50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D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sghouzali@2gconsulting.fr</dc:creator>
  <cp:keywords/>
  <dc:description/>
  <cp:lastModifiedBy>sghouzali@2gconsulting.fr</cp:lastModifiedBy>
  <cp:revision>1</cp:revision>
  <dcterms:created xsi:type="dcterms:W3CDTF">2021-11-18T17:59:00Z</dcterms:created>
  <dcterms:modified xsi:type="dcterms:W3CDTF">2021-11-18T18:01:00Z</dcterms:modified>
</cp:coreProperties>
</file>