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LAVALLARD IMMOBILIER se donne pour mission d'être l'agence référence de son secteur.</w:t>
      </w:r>
    </w:p>
    <w:p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L'équipe jeune, dynamique, innovante mais surtout réactive va vous permettre de réaliser vos projets aux côtés de vrais professionnels. </w:t>
      </w:r>
    </w:p>
    <w:p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Dans un souci de transparence totale, LAVALLARD IMMOBILIER affiche ses honoraires et les rend publics.</w:t>
      </w:r>
    </w:p>
    <w:p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r>
        <w:rPr>
          <w:rFonts w:ascii="Open Sans" w:eastAsia="Times New Roman" w:hAnsi="Open Sans" w:cs="Times New Roman"/>
          <w:b/>
          <w:bCs/>
          <w:color w:val="000000"/>
          <w:sz w:val="21"/>
          <w:szCs w:val="21"/>
          <w:bdr w:val="none" w:sz="0" w:space="0" w:color="auto" w:frame="1"/>
          <w:lang w:eastAsia="fr-FR"/>
        </w:rPr>
        <w:t>GRILLE TARIFAIRE DU COLLABORATEUR :</w:t>
      </w:r>
    </w:p>
    <w:p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p>
    <w:tbl>
      <w:tblPr>
        <w:tblStyle w:val="Grilledutableau"/>
        <w:tblW w:w="0" w:type="auto"/>
        <w:tblLook w:val="04A0"/>
      </w:tblPr>
      <w:tblGrid>
        <w:gridCol w:w="4531"/>
        <w:gridCol w:w="4531"/>
      </w:tblGrid>
      <w:tr w:rsidR="009E6345" w:rsidTr="009E6345">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0€ – 75000€</w:t>
            </w:r>
          </w:p>
        </w:tc>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5000€</w:t>
            </w:r>
          </w:p>
        </w:tc>
      </w:tr>
      <w:tr w:rsidR="009E6345" w:rsidTr="009E6345">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76000€ – 125000€</w:t>
            </w:r>
          </w:p>
        </w:tc>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6000€</w:t>
            </w:r>
          </w:p>
        </w:tc>
      </w:tr>
      <w:tr w:rsidR="009E6345" w:rsidTr="009E6345">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126000€ - 175000€</w:t>
            </w:r>
          </w:p>
        </w:tc>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7000€</w:t>
            </w:r>
          </w:p>
        </w:tc>
      </w:tr>
      <w:tr w:rsidR="009E6345" w:rsidTr="009E6345">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176000€ - 225000€</w:t>
            </w:r>
          </w:p>
        </w:tc>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8000€</w:t>
            </w:r>
          </w:p>
        </w:tc>
      </w:tr>
      <w:tr w:rsidR="009E6345" w:rsidTr="009E6345">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226000€ - 275000€</w:t>
            </w:r>
          </w:p>
        </w:tc>
        <w:tc>
          <w:tcPr>
            <w:tcW w:w="4531" w:type="dxa"/>
          </w:tcPr>
          <w:p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9000€</w:t>
            </w:r>
          </w:p>
        </w:tc>
      </w:tr>
      <w:tr w:rsidR="006E31FA" w:rsidTr="009E6345">
        <w:tc>
          <w:tcPr>
            <w:tcW w:w="4531" w:type="dxa"/>
          </w:tcPr>
          <w:p w:rsidR="006E31FA" w:rsidRDefault="006E31FA"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276000€ - 325000€</w:t>
            </w:r>
          </w:p>
        </w:tc>
        <w:tc>
          <w:tcPr>
            <w:tcW w:w="4531" w:type="dxa"/>
          </w:tcPr>
          <w:p w:rsidR="006E31FA" w:rsidRDefault="006E31FA"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10000€</w:t>
            </w:r>
          </w:p>
        </w:tc>
      </w:tr>
      <w:tr w:rsidR="009E6345" w:rsidTr="009E6345">
        <w:tc>
          <w:tcPr>
            <w:tcW w:w="4531" w:type="dxa"/>
          </w:tcPr>
          <w:p w:rsidR="009E6345" w:rsidRDefault="006E31FA"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326000€ - 375</w:t>
            </w:r>
            <w:r w:rsidR="00B32E1F">
              <w:rPr>
                <w:rFonts w:ascii="Open Sans" w:eastAsia="Times New Roman" w:hAnsi="Open Sans" w:cs="Times New Roman"/>
                <w:color w:val="000000"/>
                <w:sz w:val="21"/>
                <w:szCs w:val="21"/>
                <w:lang w:eastAsia="fr-FR"/>
              </w:rPr>
              <w:t>000€</w:t>
            </w:r>
          </w:p>
        </w:tc>
        <w:tc>
          <w:tcPr>
            <w:tcW w:w="4531" w:type="dxa"/>
          </w:tcPr>
          <w:p w:rsidR="009E6345" w:rsidRDefault="00B32E1F"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12</w:t>
            </w:r>
            <w:r w:rsidR="009E6345">
              <w:rPr>
                <w:rFonts w:ascii="Open Sans" w:eastAsia="Times New Roman" w:hAnsi="Open Sans" w:cs="Times New Roman"/>
                <w:color w:val="000000"/>
                <w:sz w:val="21"/>
                <w:szCs w:val="21"/>
                <w:lang w:eastAsia="fr-FR"/>
              </w:rPr>
              <w:t>000€</w:t>
            </w:r>
          </w:p>
        </w:tc>
      </w:tr>
      <w:tr w:rsidR="00B32E1F" w:rsidTr="009E6345">
        <w:tc>
          <w:tcPr>
            <w:tcW w:w="4531" w:type="dxa"/>
          </w:tcPr>
          <w:p w:rsidR="00B32E1F" w:rsidRDefault="00FD5A88"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376000</w:t>
            </w:r>
            <w:r w:rsidR="00B32E1F">
              <w:rPr>
                <w:rFonts w:ascii="Open Sans" w:eastAsia="Times New Roman" w:hAnsi="Open Sans" w:cs="Times New Roman"/>
                <w:color w:val="000000"/>
                <w:sz w:val="21"/>
                <w:szCs w:val="21"/>
                <w:lang w:eastAsia="fr-FR"/>
              </w:rPr>
              <w:t>€</w:t>
            </w:r>
            <w:r>
              <w:rPr>
                <w:rFonts w:ascii="Open Sans" w:eastAsia="Times New Roman" w:hAnsi="Open Sans" w:cs="Times New Roman"/>
                <w:color w:val="000000"/>
                <w:sz w:val="21"/>
                <w:szCs w:val="21"/>
                <w:lang w:eastAsia="fr-FR"/>
              </w:rPr>
              <w:t xml:space="preserve"> - 425000€</w:t>
            </w:r>
          </w:p>
        </w:tc>
        <w:tc>
          <w:tcPr>
            <w:tcW w:w="4531" w:type="dxa"/>
          </w:tcPr>
          <w:p w:rsidR="00B32E1F" w:rsidRDefault="005A60CB"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14</w:t>
            </w:r>
            <w:r w:rsidR="00B32E1F">
              <w:rPr>
                <w:rFonts w:ascii="Open Sans" w:eastAsia="Times New Roman" w:hAnsi="Open Sans" w:cs="Times New Roman"/>
                <w:color w:val="000000"/>
                <w:sz w:val="21"/>
                <w:szCs w:val="21"/>
                <w:lang w:eastAsia="fr-FR"/>
              </w:rPr>
              <w:t>000€</w:t>
            </w:r>
          </w:p>
        </w:tc>
      </w:tr>
      <w:tr w:rsidR="005A60CB" w:rsidTr="009E6345">
        <w:tc>
          <w:tcPr>
            <w:tcW w:w="4531" w:type="dxa"/>
          </w:tcPr>
          <w:p w:rsidR="005A60CB" w:rsidRDefault="005A60CB"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426000€ - 475000€</w:t>
            </w:r>
          </w:p>
        </w:tc>
        <w:tc>
          <w:tcPr>
            <w:tcW w:w="4531" w:type="dxa"/>
          </w:tcPr>
          <w:p w:rsidR="005A60CB" w:rsidRDefault="005A60CB"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16000€</w:t>
            </w:r>
          </w:p>
        </w:tc>
      </w:tr>
      <w:tr w:rsidR="00FD5A88" w:rsidTr="009E6345">
        <w:tc>
          <w:tcPr>
            <w:tcW w:w="4531" w:type="dxa"/>
          </w:tcPr>
          <w:p w:rsidR="00FD5A88" w:rsidRDefault="005A60CB"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AU DELA DE 47</w:t>
            </w:r>
            <w:r w:rsidR="00FD5A88">
              <w:rPr>
                <w:rFonts w:ascii="Open Sans" w:eastAsia="Times New Roman" w:hAnsi="Open Sans" w:cs="Times New Roman"/>
                <w:color w:val="000000"/>
                <w:sz w:val="21"/>
                <w:szCs w:val="21"/>
                <w:lang w:eastAsia="fr-FR"/>
              </w:rPr>
              <w:t>5000€</w:t>
            </w:r>
          </w:p>
        </w:tc>
        <w:tc>
          <w:tcPr>
            <w:tcW w:w="4531" w:type="dxa"/>
          </w:tcPr>
          <w:p w:rsidR="00FD5A88" w:rsidRDefault="00FD5A88"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20000€</w:t>
            </w:r>
          </w:p>
        </w:tc>
      </w:tr>
    </w:tbl>
    <w:p w:rsidR="009E6345" w:rsidRPr="009E6345" w:rsidRDefault="009E6345" w:rsidP="009E6345">
      <w:pPr>
        <w:shd w:val="clear" w:color="auto" w:fill="F0F0F0"/>
        <w:spacing w:after="0" w:line="240" w:lineRule="auto"/>
        <w:jc w:val="center"/>
        <w:rPr>
          <w:rFonts w:ascii="Open Sans" w:eastAsia="Times New Roman" w:hAnsi="Open Sans" w:cs="Times New Roman"/>
          <w:color w:val="000000"/>
          <w:sz w:val="21"/>
          <w:szCs w:val="21"/>
          <w:lang w:eastAsia="fr-FR"/>
        </w:rPr>
      </w:pPr>
    </w:p>
    <w:p w:rsidR="009E6345" w:rsidRDefault="009E6345" w:rsidP="009E6345">
      <w:pPr>
        <w:shd w:val="clear" w:color="auto" w:fill="F0F0F0"/>
        <w:spacing w:beforeAutospacing="1" w:after="0" w:afterAutospacing="1" w:line="240" w:lineRule="auto"/>
        <w:rPr>
          <w:rFonts w:ascii="Open Sans" w:eastAsia="Times New Roman" w:hAnsi="Open Sans" w:cs="Times New Roman"/>
          <w:i/>
          <w:iCs/>
          <w:color w:val="000000"/>
          <w:sz w:val="20"/>
          <w:szCs w:val="20"/>
          <w:bdr w:val="none" w:sz="0" w:space="0" w:color="auto" w:frame="1"/>
          <w:lang w:eastAsia="fr-FR"/>
        </w:rPr>
      </w:pPr>
      <w:r w:rsidRPr="009E6345">
        <w:rPr>
          <w:rFonts w:ascii="Open Sans" w:eastAsia="Times New Roman" w:hAnsi="Open Sans" w:cs="Times New Roman"/>
          <w:i/>
          <w:iCs/>
          <w:color w:val="000000"/>
          <w:sz w:val="20"/>
          <w:szCs w:val="20"/>
          <w:bdr w:val="none" w:sz="0" w:space="0" w:color="auto" w:frame="1"/>
          <w:lang w:eastAsia="fr-FR"/>
        </w:rPr>
        <w:t xml:space="preserve">Grilles </w:t>
      </w:r>
      <w:proofErr w:type="gramStart"/>
      <w:r w:rsidRPr="009E6345">
        <w:rPr>
          <w:rFonts w:ascii="Open Sans" w:eastAsia="Times New Roman" w:hAnsi="Open Sans" w:cs="Times New Roman"/>
          <w:i/>
          <w:iCs/>
          <w:color w:val="000000"/>
          <w:sz w:val="20"/>
          <w:szCs w:val="20"/>
          <w:bdr w:val="none" w:sz="0" w:space="0" w:color="auto" w:frame="1"/>
          <w:lang w:eastAsia="fr-FR"/>
        </w:rPr>
        <w:t>de tarifs TTC  Indicative pratiquée par </w:t>
      </w:r>
      <w:proofErr w:type="gramEnd"/>
      <w:r w:rsidRPr="009E6345">
        <w:rPr>
          <w:rFonts w:ascii="Open Sans" w:eastAsia="Times New Roman" w:hAnsi="Open Sans" w:cs="Times New Roman"/>
          <w:i/>
          <w:iCs/>
          <w:color w:val="000000"/>
          <w:sz w:val="20"/>
          <w:szCs w:val="20"/>
          <w:bdr w:val="none" w:sz="0" w:space="0" w:color="auto" w:frame="1"/>
          <w:lang w:eastAsia="fr-FR"/>
        </w:rPr>
        <w:t xml:space="preserve"> LAVALLARD IMMOBILIER au 15/04/2021. Cette grille tarifaire est valable uniquement pour les clients particuliers (hors programmes neufs) et pour les locaux d’habitation. Dans certaines conditions ou pour certains biens atypiques, la grille est susceptible d'être revalorisée. </w:t>
      </w:r>
    </w:p>
    <w:p w:rsidR="00BA66EA" w:rsidRDefault="00BA66EA" w:rsidP="009E6345">
      <w:pPr>
        <w:shd w:val="clear" w:color="auto" w:fill="F0F0F0"/>
        <w:spacing w:beforeAutospacing="1" w:after="0" w:afterAutospacing="1" w:line="240" w:lineRule="auto"/>
        <w:rPr>
          <w:rFonts w:ascii="Open Sans" w:eastAsia="Times New Roman" w:hAnsi="Open Sans" w:cs="Times New Roman"/>
          <w:b/>
          <w:bCs/>
          <w:color w:val="000000"/>
          <w:sz w:val="20"/>
          <w:szCs w:val="20"/>
          <w:u w:val="single"/>
          <w:bdr w:val="none" w:sz="0" w:space="0" w:color="auto" w:frame="1"/>
          <w:lang w:eastAsia="fr-FR"/>
        </w:rPr>
      </w:pPr>
      <w:r w:rsidRPr="00BA66EA">
        <w:rPr>
          <w:rFonts w:ascii="Open Sans" w:eastAsia="Times New Roman" w:hAnsi="Open Sans" w:cs="Times New Roman"/>
          <w:b/>
          <w:bCs/>
          <w:color w:val="000000"/>
          <w:sz w:val="20"/>
          <w:szCs w:val="20"/>
          <w:u w:val="single"/>
          <w:bdr w:val="none" w:sz="0" w:space="0" w:color="auto" w:frame="1"/>
          <w:lang w:eastAsia="fr-FR"/>
        </w:rPr>
        <w:t>LOCATIONS :</w:t>
      </w:r>
    </w:p>
    <w:p w:rsidR="00BA66EA" w:rsidRPr="009E6345" w:rsidRDefault="00BA66EA" w:rsidP="009E6345">
      <w:pPr>
        <w:shd w:val="clear" w:color="auto" w:fill="F0F0F0"/>
        <w:spacing w:beforeAutospacing="1" w:after="0" w:afterAutospacing="1" w:line="240" w:lineRule="auto"/>
        <w:rPr>
          <w:rFonts w:ascii="Open Sans" w:eastAsia="Times New Roman" w:hAnsi="Open Sans" w:cs="Times New Roman"/>
          <w:color w:val="000000"/>
          <w:sz w:val="21"/>
          <w:szCs w:val="21"/>
          <w:lang w:eastAsia="fr-FR"/>
        </w:rPr>
      </w:pPr>
      <w:r>
        <w:rPr>
          <w:rFonts w:ascii="Open Sans" w:eastAsia="Times New Roman" w:hAnsi="Open Sans" w:cs="Times New Roman"/>
          <w:i/>
          <w:iCs/>
          <w:color w:val="000000"/>
          <w:sz w:val="20"/>
          <w:szCs w:val="20"/>
          <w:bdr w:val="none" w:sz="0" w:space="0" w:color="auto" w:frame="1"/>
          <w:lang w:eastAsia="fr-FR"/>
        </w:rPr>
        <w:t>Honoraires à charge du bailleur et du locataire : 11€ / m² (état des lieux compris)</w:t>
      </w:r>
    </w:p>
    <w:p w:rsidR="00B92C8C" w:rsidRDefault="00B92C8C"/>
    <w:sectPr w:rsidR="00B92C8C" w:rsidSect="00654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E6345"/>
    <w:rsid w:val="005A60CB"/>
    <w:rsid w:val="005D3FFE"/>
    <w:rsid w:val="0065417C"/>
    <w:rsid w:val="006E31FA"/>
    <w:rsid w:val="009E6345"/>
    <w:rsid w:val="00A051C1"/>
    <w:rsid w:val="00B32E1F"/>
    <w:rsid w:val="00B92C8C"/>
    <w:rsid w:val="00BA66EA"/>
    <w:rsid w:val="00FD5A88"/>
    <w:rsid w:val="00FD7B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517095">
      <w:bodyDiv w:val="1"/>
      <w:marLeft w:val="0"/>
      <w:marRight w:val="0"/>
      <w:marTop w:val="0"/>
      <w:marBottom w:val="0"/>
      <w:divBdr>
        <w:top w:val="none" w:sz="0" w:space="0" w:color="auto"/>
        <w:left w:val="none" w:sz="0" w:space="0" w:color="auto"/>
        <w:bottom w:val="none" w:sz="0" w:space="0" w:color="auto"/>
        <w:right w:val="none" w:sz="0" w:space="0" w:color="auto"/>
      </w:divBdr>
      <w:divsChild>
        <w:div w:id="1177503060">
          <w:marLeft w:val="0"/>
          <w:marRight w:val="0"/>
          <w:marTop w:val="0"/>
          <w:marBottom w:val="0"/>
          <w:divBdr>
            <w:top w:val="none" w:sz="0" w:space="0" w:color="auto"/>
            <w:left w:val="none" w:sz="0" w:space="0" w:color="auto"/>
            <w:bottom w:val="none" w:sz="0" w:space="0" w:color="auto"/>
            <w:right w:val="none" w:sz="0" w:space="0" w:color="auto"/>
          </w:divBdr>
        </w:div>
        <w:div w:id="1455178115">
          <w:marLeft w:val="0"/>
          <w:marRight w:val="0"/>
          <w:marTop w:val="0"/>
          <w:marBottom w:val="0"/>
          <w:divBdr>
            <w:top w:val="none" w:sz="0" w:space="0" w:color="auto"/>
            <w:left w:val="none" w:sz="0" w:space="0" w:color="auto"/>
            <w:bottom w:val="none" w:sz="0" w:space="0" w:color="auto"/>
            <w:right w:val="none" w:sz="0" w:space="0" w:color="auto"/>
          </w:divBdr>
        </w:div>
        <w:div w:id="1321890483">
          <w:marLeft w:val="0"/>
          <w:marRight w:val="0"/>
          <w:marTop w:val="0"/>
          <w:marBottom w:val="0"/>
          <w:divBdr>
            <w:top w:val="none" w:sz="0" w:space="0" w:color="auto"/>
            <w:left w:val="none" w:sz="0" w:space="0" w:color="auto"/>
            <w:bottom w:val="none" w:sz="0" w:space="0" w:color="auto"/>
            <w:right w:val="none" w:sz="0" w:space="0" w:color="auto"/>
          </w:divBdr>
        </w:div>
        <w:div w:id="1858301392">
          <w:marLeft w:val="0"/>
          <w:marRight w:val="0"/>
          <w:marTop w:val="0"/>
          <w:marBottom w:val="0"/>
          <w:divBdr>
            <w:top w:val="none" w:sz="0" w:space="0" w:color="auto"/>
            <w:left w:val="none" w:sz="0" w:space="0" w:color="auto"/>
            <w:bottom w:val="none" w:sz="0" w:space="0" w:color="auto"/>
            <w:right w:val="none" w:sz="0" w:space="0" w:color="auto"/>
          </w:divBdr>
        </w:div>
        <w:div w:id="2097941332">
          <w:marLeft w:val="0"/>
          <w:marRight w:val="0"/>
          <w:marTop w:val="0"/>
          <w:marBottom w:val="0"/>
          <w:divBdr>
            <w:top w:val="none" w:sz="0" w:space="0" w:color="auto"/>
            <w:left w:val="none" w:sz="0" w:space="0" w:color="auto"/>
            <w:bottom w:val="none" w:sz="0" w:space="0" w:color="auto"/>
            <w:right w:val="none" w:sz="0" w:space="0" w:color="auto"/>
          </w:divBdr>
        </w:div>
        <w:div w:id="549460288">
          <w:marLeft w:val="0"/>
          <w:marRight w:val="0"/>
          <w:marTop w:val="0"/>
          <w:marBottom w:val="0"/>
          <w:divBdr>
            <w:top w:val="none" w:sz="0" w:space="0" w:color="auto"/>
            <w:left w:val="none" w:sz="0" w:space="0" w:color="auto"/>
            <w:bottom w:val="none" w:sz="0" w:space="0" w:color="auto"/>
            <w:right w:val="none" w:sz="0" w:space="0" w:color="auto"/>
          </w:divBdr>
        </w:div>
        <w:div w:id="123990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880</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LAVALLARD</dc:creator>
  <cp:lastModifiedBy>mcp</cp:lastModifiedBy>
  <cp:revision>3</cp:revision>
  <cp:lastPrinted>2021-11-19T08:50:00Z</cp:lastPrinted>
  <dcterms:created xsi:type="dcterms:W3CDTF">2021-11-21T11:10:00Z</dcterms:created>
  <dcterms:modified xsi:type="dcterms:W3CDTF">2021-11-21T11:14:00Z</dcterms:modified>
</cp:coreProperties>
</file>