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D7E8" w14:textId="77777777" w:rsidR="003E1303" w:rsidRDefault="003E1303" w:rsidP="003E13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2639"/>
          <w:sz w:val="55"/>
          <w:szCs w:val="55"/>
          <w:lang w:eastAsia="fr-FR"/>
        </w:rPr>
      </w:pPr>
      <w:r>
        <w:rPr>
          <w:rFonts w:ascii="Verdana" w:hAnsi="Verdana"/>
          <w:b/>
          <w:bCs/>
          <w:color w:val="003366"/>
          <w:sz w:val="36"/>
          <w:szCs w:val="36"/>
          <w:lang w:eastAsia="fr-FR"/>
        </w:rPr>
        <w:t>HONORAIRES DE COMMERCIALISATION</w:t>
      </w:r>
    </w:p>
    <w:p w14:paraId="22F99EE6" w14:textId="77777777" w:rsidR="003E1303" w:rsidRDefault="003E1303" w:rsidP="003E13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639"/>
          <w:sz w:val="24"/>
          <w:szCs w:val="24"/>
          <w:lang w:eastAsia="fr-FR"/>
        </w:rPr>
      </w:pPr>
      <w:r>
        <w:rPr>
          <w:rFonts w:ascii="Arial" w:hAnsi="Arial" w:cs="Arial"/>
          <w:color w:val="002639"/>
          <w:sz w:val="24"/>
          <w:szCs w:val="24"/>
          <w:lang w:eastAsia="fr-FR"/>
        </w:rPr>
        <w:t> </w:t>
      </w:r>
    </w:p>
    <w:p w14:paraId="5D51A4B3" w14:textId="77777777" w:rsidR="003E1303" w:rsidRDefault="003E1303" w:rsidP="003E1303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Arial" w:hAnsi="Arial" w:cs="Arial"/>
          <w:b/>
          <w:bCs/>
          <w:color w:val="002639"/>
          <w:sz w:val="33"/>
          <w:szCs w:val="33"/>
          <w:lang w:eastAsia="fr-FR"/>
        </w:rPr>
      </w:pPr>
      <w:r>
        <w:rPr>
          <w:rFonts w:ascii="Verdana" w:hAnsi="Verdana"/>
          <w:b/>
          <w:bCs/>
          <w:color w:val="FFCC00"/>
          <w:sz w:val="30"/>
          <w:szCs w:val="30"/>
          <w:lang w:eastAsia="fr-FR"/>
        </w:rPr>
        <w:t>Location (bureaux, locaux commerciaux, activité, entrepôt…)</w:t>
      </w:r>
    </w:p>
    <w:p w14:paraId="20283FA2" w14:textId="77777777" w:rsidR="003E1303" w:rsidRDefault="003E1303" w:rsidP="003E13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2639"/>
          <w:sz w:val="24"/>
          <w:szCs w:val="24"/>
          <w:lang w:eastAsia="fr-FR"/>
        </w:rPr>
      </w:pPr>
      <w:r>
        <w:rPr>
          <w:rFonts w:ascii="Verdana" w:hAnsi="Verdana"/>
          <w:b/>
          <w:bCs/>
          <w:color w:val="003366"/>
          <w:sz w:val="30"/>
          <w:szCs w:val="30"/>
          <w:lang w:eastAsia="fr-FR"/>
        </w:rPr>
        <w:t>10%</w:t>
      </w:r>
      <w:r>
        <w:rPr>
          <w:rFonts w:ascii="Verdana" w:hAnsi="Verdana"/>
          <w:color w:val="002639"/>
          <w:sz w:val="24"/>
          <w:szCs w:val="24"/>
          <w:lang w:eastAsia="fr-FR"/>
        </w:rPr>
        <w:t> Hors Taxes des loyers de la première triennale Hors Charges, Hors Taxes.</w:t>
      </w:r>
    </w:p>
    <w:p w14:paraId="431DE87E" w14:textId="690F124D" w:rsidR="003E1303" w:rsidRDefault="003E1303" w:rsidP="003E130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2639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1" w:tblpY="567"/>
        <w:tblW w:w="16808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  <w:gridCol w:w="8400"/>
      </w:tblGrid>
      <w:tr w:rsidR="003E1303" w14:paraId="383526C7" w14:textId="77777777" w:rsidTr="003E1303">
        <w:trPr>
          <w:trHeight w:val="354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BD973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3366"/>
                <w:sz w:val="30"/>
                <w:szCs w:val="30"/>
                <w:lang w:eastAsia="fr-FR"/>
              </w:rPr>
              <w:t>Prix de vente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1C23B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3366"/>
                <w:sz w:val="30"/>
                <w:szCs w:val="30"/>
                <w:lang w:eastAsia="fr-FR"/>
              </w:rPr>
              <w:t>Honoraires Hors Taxes</w:t>
            </w:r>
          </w:p>
        </w:tc>
      </w:tr>
      <w:tr w:rsidR="003E1303" w14:paraId="25D4F7CE" w14:textId="77777777" w:rsidTr="003E1303">
        <w:trPr>
          <w:trHeight w:val="354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D75DC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3366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F6366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3366"/>
                <w:sz w:val="30"/>
                <w:szCs w:val="30"/>
                <w:lang w:eastAsia="fr-FR"/>
              </w:rPr>
              <w:t> </w:t>
            </w:r>
          </w:p>
        </w:tc>
      </w:tr>
      <w:tr w:rsidR="003E1303" w14:paraId="46AE18F7" w14:textId="77777777" w:rsidTr="003E1303">
        <w:trPr>
          <w:trHeight w:val="320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352B4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Jusqu’à 59 999 €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8BE6D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5 000 € (forfait)</w:t>
            </w:r>
          </w:p>
        </w:tc>
      </w:tr>
      <w:tr w:rsidR="003E1303" w14:paraId="375CB9BD" w14:textId="77777777" w:rsidTr="003E1303">
        <w:trPr>
          <w:trHeight w:val="308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8C81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De 60 000 € à 200 000 €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B035C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8% du prix de vente</w:t>
            </w:r>
          </w:p>
        </w:tc>
      </w:tr>
      <w:tr w:rsidR="003E1303" w14:paraId="6EA405A3" w14:textId="77777777" w:rsidTr="003E1303">
        <w:trPr>
          <w:trHeight w:val="320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E4EEA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De 200 001 € à 350 000 €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65D40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7% du prix de vente</w:t>
            </w:r>
          </w:p>
        </w:tc>
      </w:tr>
      <w:tr w:rsidR="003E1303" w14:paraId="3D13C7DB" w14:textId="77777777" w:rsidTr="003E1303">
        <w:trPr>
          <w:trHeight w:val="320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9308F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De 350 001 à 500 000 €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8989E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6% du prix de vente</w:t>
            </w:r>
          </w:p>
        </w:tc>
      </w:tr>
      <w:tr w:rsidR="003E1303" w14:paraId="6B86A71B" w14:textId="77777777" w:rsidTr="003E1303">
        <w:trPr>
          <w:trHeight w:val="320"/>
        </w:trPr>
        <w:tc>
          <w:tcPr>
            <w:tcW w:w="840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6E9F6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Au-delà de 500 001 €</w:t>
            </w:r>
          </w:p>
        </w:tc>
        <w:tc>
          <w:tcPr>
            <w:tcW w:w="8400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A4E32" w14:textId="77777777" w:rsidR="003E1303" w:rsidRDefault="003E1303" w:rsidP="003E1303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  <w:lang w:eastAsia="fr-FR"/>
              </w:rPr>
              <w:t>5% du prix de vente</w:t>
            </w:r>
          </w:p>
        </w:tc>
      </w:tr>
    </w:tbl>
    <w:p w14:paraId="6D6CFDEA" w14:textId="77777777" w:rsidR="003E1303" w:rsidRDefault="003E1303" w:rsidP="003E1303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Arial" w:hAnsi="Arial" w:cs="Arial"/>
          <w:b/>
          <w:bCs/>
          <w:color w:val="002639"/>
          <w:sz w:val="33"/>
          <w:szCs w:val="33"/>
          <w:lang w:eastAsia="fr-FR"/>
        </w:rPr>
      </w:pPr>
      <w:r>
        <w:rPr>
          <w:rFonts w:ascii="Verdana" w:hAnsi="Verdana"/>
          <w:b/>
          <w:bCs/>
          <w:color w:val="FFCC00"/>
          <w:sz w:val="30"/>
          <w:szCs w:val="30"/>
          <w:lang w:eastAsia="fr-FR"/>
        </w:rPr>
        <w:t>Vente (bureaux, locaux commerciaux, activité, entrepôt…)</w:t>
      </w:r>
    </w:p>
    <w:p w14:paraId="41C044E0" w14:textId="77777777" w:rsidR="00F30B22" w:rsidRDefault="00F30B22"/>
    <w:sectPr w:rsidR="00F30B22" w:rsidSect="003E1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03"/>
    <w:rsid w:val="003E1303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861"/>
  <w15:chartTrackingRefBased/>
  <w15:docId w15:val="{37407493-CEEE-414E-AD38-26BE782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0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milio-1</dc:creator>
  <cp:keywords/>
  <dc:description/>
  <cp:lastModifiedBy>milio-1</cp:lastModifiedBy>
  <cp:revision>1</cp:revision>
  <dcterms:created xsi:type="dcterms:W3CDTF">2021-04-28T14:58:00Z</dcterms:created>
  <dcterms:modified xsi:type="dcterms:W3CDTF">2021-04-28T15:00:00Z</dcterms:modified>
</cp:coreProperties>
</file>