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81D" w:rsidRPr="006D04C2" w:rsidRDefault="006D04C2" w:rsidP="006D04C2">
      <w:pPr>
        <w:jc w:val="center"/>
        <w:rPr>
          <w:b/>
          <w:sz w:val="40"/>
          <w:szCs w:val="40"/>
        </w:rPr>
      </w:pPr>
      <w:r w:rsidRPr="006D04C2">
        <w:rPr>
          <w:b/>
          <w:sz w:val="40"/>
          <w:szCs w:val="40"/>
        </w:rPr>
        <w:t>HONORAIRES DE L’AGENCE</w:t>
      </w:r>
    </w:p>
    <w:p w:rsidR="006D04C2" w:rsidRDefault="006D04C2" w:rsidP="006D04C2">
      <w:pPr>
        <w:jc w:val="center"/>
      </w:pPr>
      <w:r>
        <w:t>Tarification au 1</w:t>
      </w:r>
      <w:r w:rsidRPr="006D04C2">
        <w:rPr>
          <w:vertAlign w:val="superscript"/>
        </w:rPr>
        <w:t>er</w:t>
      </w:r>
      <w:r>
        <w:t xml:space="preserve"> Janvier 2019</w:t>
      </w:r>
    </w:p>
    <w:p w:rsidR="006D04C2" w:rsidRDefault="006D04C2" w:rsidP="006D04C2">
      <w:pPr>
        <w:jc w:val="center"/>
      </w:pPr>
    </w:p>
    <w:p w:rsidR="006D04C2" w:rsidRDefault="006D04C2" w:rsidP="006D04C2"/>
    <w:p w:rsidR="00A25B39" w:rsidRDefault="00A25B39" w:rsidP="006D04C2">
      <w:pPr>
        <w:rPr>
          <w:b/>
          <w:sz w:val="32"/>
          <w:szCs w:val="32"/>
        </w:rPr>
      </w:pPr>
    </w:p>
    <w:p w:rsidR="00A25B39" w:rsidRDefault="00A25B39" w:rsidP="006D04C2">
      <w:pPr>
        <w:rPr>
          <w:b/>
          <w:sz w:val="32"/>
          <w:szCs w:val="32"/>
        </w:rPr>
      </w:pPr>
    </w:p>
    <w:p w:rsidR="006D04C2" w:rsidRPr="006D04C2" w:rsidRDefault="006D04C2" w:rsidP="006D04C2">
      <w:pPr>
        <w:rPr>
          <w:b/>
          <w:sz w:val="32"/>
          <w:szCs w:val="32"/>
        </w:rPr>
      </w:pPr>
      <w:r w:rsidRPr="006D04C2">
        <w:rPr>
          <w:b/>
          <w:sz w:val="32"/>
          <w:szCs w:val="32"/>
        </w:rPr>
        <w:t xml:space="preserve">Sur Mandats de vente </w:t>
      </w:r>
    </w:p>
    <w:p w:rsidR="006D04C2" w:rsidRDefault="006D04C2" w:rsidP="006D04C2">
      <w:r>
        <w:t>Honoraires de l’agence à la charge du vendeur.</w:t>
      </w:r>
    </w:p>
    <w:p w:rsidR="006D04C2" w:rsidRDefault="006D04C2" w:rsidP="006D04C2"/>
    <w:p w:rsidR="006D04C2" w:rsidRDefault="006D04C2" w:rsidP="006D04C2"/>
    <w:p w:rsidR="006D04C2" w:rsidRDefault="006D04C2" w:rsidP="006D04C2">
      <w:pPr>
        <w:pStyle w:val="Paragraphedeliste"/>
        <w:numPr>
          <w:ilvl w:val="0"/>
          <w:numId w:val="2"/>
        </w:numPr>
      </w:pPr>
      <w:r>
        <w:t>Jusqu'à 50000 euros TTC</w:t>
      </w:r>
      <w:r>
        <w:tab/>
      </w:r>
      <w:r>
        <w:tab/>
        <w:t>4500 euros TTC</w:t>
      </w:r>
    </w:p>
    <w:p w:rsidR="006D04C2" w:rsidRDefault="006D04C2" w:rsidP="006D04C2"/>
    <w:p w:rsidR="006D04C2" w:rsidRDefault="006D04C2" w:rsidP="006D04C2">
      <w:pPr>
        <w:pStyle w:val="Paragraphedeliste"/>
        <w:numPr>
          <w:ilvl w:val="0"/>
          <w:numId w:val="2"/>
        </w:numPr>
      </w:pPr>
      <w:r>
        <w:t xml:space="preserve">50.001 euros à 70.000 euros </w:t>
      </w:r>
      <w:r>
        <w:tab/>
        <w:t>9,50% TTC</w:t>
      </w:r>
    </w:p>
    <w:p w:rsidR="006D04C2" w:rsidRDefault="006D04C2" w:rsidP="006D04C2">
      <w:pPr>
        <w:pStyle w:val="Paragraphedeliste"/>
      </w:pPr>
    </w:p>
    <w:p w:rsidR="006D04C2" w:rsidRDefault="006D04C2" w:rsidP="006D04C2">
      <w:pPr>
        <w:pStyle w:val="Paragraphedeliste"/>
        <w:numPr>
          <w:ilvl w:val="0"/>
          <w:numId w:val="2"/>
        </w:numPr>
      </w:pPr>
      <w:r>
        <w:t xml:space="preserve">70.001 euros à 100.000 euros </w:t>
      </w:r>
      <w:r>
        <w:tab/>
        <w:t>8% TTC</w:t>
      </w:r>
    </w:p>
    <w:p w:rsidR="006D04C2" w:rsidRDefault="006D04C2" w:rsidP="006D04C2">
      <w:pPr>
        <w:pStyle w:val="Paragraphedeliste"/>
      </w:pPr>
    </w:p>
    <w:p w:rsidR="006D04C2" w:rsidRDefault="006D04C2" w:rsidP="006D04C2">
      <w:pPr>
        <w:pStyle w:val="Paragraphedeliste"/>
        <w:numPr>
          <w:ilvl w:val="0"/>
          <w:numId w:val="2"/>
        </w:numPr>
      </w:pPr>
      <w:r>
        <w:t xml:space="preserve">100.001 euros à 180.000 euros </w:t>
      </w:r>
      <w:r>
        <w:tab/>
        <w:t>7% TTC</w:t>
      </w:r>
    </w:p>
    <w:p w:rsidR="006D04C2" w:rsidRDefault="006D04C2" w:rsidP="006D04C2">
      <w:pPr>
        <w:pStyle w:val="Paragraphedeliste"/>
      </w:pPr>
    </w:p>
    <w:p w:rsidR="006D04C2" w:rsidRDefault="006D04C2" w:rsidP="006D04C2">
      <w:pPr>
        <w:pStyle w:val="Paragraphedeliste"/>
        <w:numPr>
          <w:ilvl w:val="0"/>
          <w:numId w:val="2"/>
        </w:numPr>
      </w:pPr>
      <w:proofErr w:type="spellStart"/>
      <w:r>
        <w:t>Au delà</w:t>
      </w:r>
      <w:proofErr w:type="spellEnd"/>
      <w:r>
        <w:t xml:space="preserve"> de 180.000 euros</w:t>
      </w:r>
      <w:r>
        <w:tab/>
      </w:r>
      <w:r>
        <w:tab/>
        <w:t>5,50% TTC</w:t>
      </w:r>
    </w:p>
    <w:p w:rsidR="006D04C2" w:rsidRDefault="006D04C2" w:rsidP="006D04C2">
      <w:pPr>
        <w:pStyle w:val="Paragraphedeliste"/>
      </w:pPr>
    </w:p>
    <w:p w:rsidR="006D04C2" w:rsidRDefault="006D04C2" w:rsidP="006D04C2">
      <w:r>
        <w:t>Tarification identique en cas de mandat de recherche acquéreur.</w:t>
      </w:r>
    </w:p>
    <w:p w:rsidR="006D04C2" w:rsidRDefault="006D04C2" w:rsidP="006D04C2"/>
    <w:p w:rsidR="00A25B39" w:rsidRDefault="00A25B39" w:rsidP="006D04C2">
      <w:pPr>
        <w:rPr>
          <w:b/>
          <w:sz w:val="32"/>
          <w:szCs w:val="32"/>
        </w:rPr>
      </w:pPr>
    </w:p>
    <w:p w:rsidR="00A25B39" w:rsidRDefault="00A25B39" w:rsidP="006D04C2">
      <w:pPr>
        <w:rPr>
          <w:b/>
          <w:sz w:val="32"/>
          <w:szCs w:val="32"/>
        </w:rPr>
      </w:pPr>
    </w:p>
    <w:p w:rsidR="00A25B39" w:rsidRDefault="00A25B39" w:rsidP="006D04C2">
      <w:pPr>
        <w:rPr>
          <w:b/>
          <w:sz w:val="32"/>
          <w:szCs w:val="32"/>
        </w:rPr>
      </w:pPr>
    </w:p>
    <w:p w:rsidR="006D04C2" w:rsidRPr="006D04C2" w:rsidRDefault="006D04C2" w:rsidP="006D04C2">
      <w:pPr>
        <w:rPr>
          <w:b/>
          <w:sz w:val="32"/>
          <w:szCs w:val="32"/>
        </w:rPr>
      </w:pPr>
      <w:r w:rsidRPr="006D04C2">
        <w:rPr>
          <w:b/>
          <w:sz w:val="32"/>
          <w:szCs w:val="32"/>
        </w:rPr>
        <w:t>Sur Mandats de location</w:t>
      </w:r>
    </w:p>
    <w:p w:rsidR="006D04C2" w:rsidRDefault="006D04C2" w:rsidP="006D04C2">
      <w:r>
        <w:t>8 euros /m2 de surface habitable dont 45% à la charge du locataire et 55% à la charge du propriétaire bailleur.</w:t>
      </w:r>
    </w:p>
    <w:p w:rsidR="00A25B39" w:rsidRDefault="00A25B39" w:rsidP="006D04C2">
      <w:r>
        <w:t>Ces frais comprennent l’organisation des visites, la constitution du dossier, la mise en place des moyens de paiement, la rédaction du bail.</w:t>
      </w:r>
    </w:p>
    <w:p w:rsidR="00A25B39" w:rsidRDefault="00A25B39" w:rsidP="006D04C2">
      <w:r>
        <w:t>3 euros/m2 pour les frais liés à l’établissement de l’état des lieux d’entrée à répartir entre le locataire et le propriétaire bailleur.</w:t>
      </w:r>
    </w:p>
    <w:p w:rsidR="00A25B39" w:rsidRDefault="00A25B39" w:rsidP="006D04C2"/>
    <w:p w:rsidR="00A25B39" w:rsidRDefault="00A25B39" w:rsidP="006D04C2"/>
    <w:p w:rsidR="00A25B39" w:rsidRDefault="00A25B39" w:rsidP="006D04C2">
      <w:r>
        <w:t>*TVA à 20%</w:t>
      </w:r>
      <w:bookmarkStart w:id="0" w:name="_GoBack"/>
      <w:bookmarkEnd w:id="0"/>
    </w:p>
    <w:p w:rsidR="00A25B39" w:rsidRDefault="00A25B39" w:rsidP="006D04C2"/>
    <w:sectPr w:rsidR="00A25B39" w:rsidSect="006547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7F08"/>
    <w:multiLevelType w:val="hybridMultilevel"/>
    <w:tmpl w:val="5D2828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D0B31"/>
    <w:multiLevelType w:val="hybridMultilevel"/>
    <w:tmpl w:val="026E87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C2"/>
    <w:rsid w:val="005D181D"/>
    <w:rsid w:val="006547B8"/>
    <w:rsid w:val="006D04C2"/>
    <w:rsid w:val="00A2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0A2C20"/>
  <w15:chartTrackingRefBased/>
  <w15:docId w15:val="{E9B65A28-C5C8-2646-921A-A379871C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s.petit@dcg-picardie.com</dc:creator>
  <cp:keywords/>
  <dc:description/>
  <cp:lastModifiedBy>s.petit@dcg-picardie.com</cp:lastModifiedBy>
  <cp:revision>1</cp:revision>
  <dcterms:created xsi:type="dcterms:W3CDTF">2018-12-12T08:50:00Z</dcterms:created>
  <dcterms:modified xsi:type="dcterms:W3CDTF">2018-12-12T09:15:00Z</dcterms:modified>
</cp:coreProperties>
</file>